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474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» ма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Земцовой Юлии Олеговны, </w:t>
      </w:r>
      <w:r>
        <w:rPr>
          <w:rStyle w:val="cat-ExternalSystemDefinedgrp-4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РЭМП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по адресу: </w:t>
      </w:r>
      <w:r>
        <w:rPr>
          <w:rStyle w:val="cat-UserDefinedgrp-4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Земцова Ю.О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ООО «РЭМП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 Б мкр., д. 12, кв. 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пп.5 п. 2, п.6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одного застрахованного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соответствии с вышеназванной нормой данная отчетность должна быть представлена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Земцова Ю.О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Земцовой Ю.О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Земцовой Ю.О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09.04.2025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Земцова Ю.О</w:t>
      </w:r>
      <w:r>
        <w:rPr>
          <w:rFonts w:ascii="Times New Roman" w:eastAsia="Times New Roman" w:hAnsi="Times New Roman" w:cs="Times New Roman"/>
          <w:sz w:val="26"/>
          <w:szCs w:val="26"/>
        </w:rPr>
        <w:t>.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законодательством Российской Федерации срока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«РЭМП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отчета по форме по форме ЕФС-1;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извещением о доставке, 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журнала телефонограмм, фак</w:t>
      </w:r>
      <w:r>
        <w:rPr>
          <w:rFonts w:ascii="Times New Roman" w:eastAsia="Times New Roman" w:hAnsi="Times New Roman" w:cs="Times New Roman"/>
          <w:sz w:val="26"/>
          <w:szCs w:val="26"/>
        </w:rPr>
        <w:t>сограмм и электронных сообщений;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пп. 5 п. 2 и п. 6 ст. 11 Федерального закона от 01.04.1996 № 27-ФЗ страхователь обязан в установленный срок представлять органам Пенсионного фонда Российской Федерации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сведения, предусмотренные ч.4 ст.9 Федерального 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01.04.1996 № 27-ФЗ форма ЕФС – 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Земцова Ю.О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установленные сроки не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сведения ПУ по форме ЕФС-1 раздел 1, подраздел 1.1 (ГПД). Данные сведения были представлены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Земцовой Ю.О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«РЭМП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Земцову Юлию Олеговну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78601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8">
    <w:name w:val="cat-ExternalSystemDefined grp-47 rplc-8"/>
    <w:basedOn w:val="DefaultParagraphFont"/>
  </w:style>
  <w:style w:type="character" w:customStyle="1" w:styleId="cat-PassportDatagrp-33rplc-9">
    <w:name w:val="cat-PassportData grp-33 rplc-9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PassportDatagrp-34rplc-13">
    <w:name w:val="cat-PassportData grp-34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UserDefinedgrp-51rplc-58">
    <w:name w:val="cat-UserDefined grp-5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